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5FE70" w14:textId="49A1CC8B" w:rsidR="007E7D56" w:rsidRDefault="007E7D56" w:rsidP="007E7D56">
      <w:pPr>
        <w:pStyle w:val="Zhlav"/>
        <w:jc w:val="right"/>
      </w:pPr>
      <w:r>
        <w:t>Příloha č. 2_</w:t>
      </w:r>
      <w:r w:rsidR="00710740">
        <w:t>1</w:t>
      </w:r>
      <w:r>
        <w:t xml:space="preserve">_ zadávací </w:t>
      </w:r>
      <w:proofErr w:type="spellStart"/>
      <w:r>
        <w:t>dokumentace_Technické</w:t>
      </w:r>
      <w:proofErr w:type="spellEnd"/>
      <w:r>
        <w:t xml:space="preserve"> podmínky</w:t>
      </w:r>
    </w:p>
    <w:p w14:paraId="15740F8D" w14:textId="6E9E0D9A" w:rsidR="003465E0" w:rsidRPr="005004A3" w:rsidRDefault="003465E0" w:rsidP="007E7D56">
      <w:pPr>
        <w:spacing w:before="240" w:after="240"/>
        <w:jc w:val="both"/>
        <w:rPr>
          <w:rFonts w:cs="Arial"/>
          <w:b/>
          <w:szCs w:val="20"/>
        </w:rPr>
      </w:pPr>
      <w:r w:rsidRPr="005004A3">
        <w:rPr>
          <w:rFonts w:cs="Arial"/>
          <w:b/>
          <w:szCs w:val="20"/>
        </w:rPr>
        <w:t>Vyplněná příloha č. 2_</w:t>
      </w:r>
      <w:r w:rsidR="00710740">
        <w:rPr>
          <w:rFonts w:cs="Arial"/>
          <w:b/>
          <w:szCs w:val="20"/>
        </w:rPr>
        <w:t>1</w:t>
      </w:r>
      <w:r w:rsidRPr="005004A3">
        <w:rPr>
          <w:rFonts w:cs="Arial"/>
          <w:b/>
          <w:szCs w:val="20"/>
        </w:rPr>
        <w:t xml:space="preserve"> </w:t>
      </w:r>
      <w:proofErr w:type="gramStart"/>
      <w:r w:rsidRPr="005004A3">
        <w:rPr>
          <w:rFonts w:cs="Arial"/>
          <w:b/>
          <w:szCs w:val="20"/>
        </w:rPr>
        <w:t>tvoří</w:t>
      </w:r>
      <w:proofErr w:type="gramEnd"/>
      <w:r w:rsidRPr="005004A3">
        <w:rPr>
          <w:rFonts w:cs="Arial"/>
          <w:b/>
          <w:szCs w:val="20"/>
        </w:rPr>
        <w:t xml:space="preserve"> nedílnou součást nabídky účastníka zadávacího řízení.</w:t>
      </w:r>
    </w:p>
    <w:p w14:paraId="3441CE05" w14:textId="39CD68F5" w:rsidR="003465E0" w:rsidRPr="005508C9" w:rsidRDefault="003465E0" w:rsidP="007E7D56">
      <w:pPr>
        <w:shd w:val="clear" w:color="auto" w:fill="C1EAFF"/>
        <w:ind w:left="3402" w:hanging="3402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>Název části veřejné zakázky:</w:t>
      </w:r>
      <w:r w:rsidR="007E7D56">
        <w:rPr>
          <w:rFonts w:cs="Arial"/>
          <w:b/>
          <w:sz w:val="24"/>
        </w:rPr>
        <w:tab/>
      </w:r>
      <w:r w:rsidR="00710740" w:rsidRPr="00710740">
        <w:rPr>
          <w:rFonts w:cs="Arial"/>
          <w:b/>
          <w:sz w:val="24"/>
        </w:rPr>
        <w:t>Inkubátor kombinovaný s vyhřívacím lůžkem</w:t>
      </w:r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779A5F45" w:rsidR="003465E0" w:rsidRPr="005004A3" w:rsidRDefault="003465E0" w:rsidP="003465E0">
      <w:pPr>
        <w:shd w:val="clear" w:color="auto" w:fill="C1EAFF"/>
        <w:jc w:val="both"/>
        <w:outlineLvl w:val="0"/>
        <w:rPr>
          <w:rFonts w:cs="Arial"/>
          <w:b/>
          <w:szCs w:val="20"/>
        </w:rPr>
      </w:pPr>
      <w:r w:rsidRPr="005004A3">
        <w:rPr>
          <w:rFonts w:cs="Arial"/>
          <w:szCs w:val="20"/>
        </w:rPr>
        <w:t xml:space="preserve">Část veřejné zakázky: </w:t>
      </w:r>
      <w:r w:rsidR="00710740">
        <w:rPr>
          <w:rFonts w:cs="Arial"/>
          <w:szCs w:val="20"/>
        </w:rPr>
        <w:t>1</w:t>
      </w:r>
    </w:p>
    <w:p w14:paraId="35422F81" w14:textId="77777777" w:rsidR="003465E0" w:rsidRDefault="003465E0" w:rsidP="007E7D56">
      <w:pPr>
        <w:autoSpaceDE w:val="0"/>
        <w:autoSpaceDN w:val="0"/>
        <w:adjustRightInd w:val="0"/>
        <w:spacing w:before="12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7A4B1416" w14:textId="3A6A7DE4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7EAF9201" w:rsidR="003465E0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 xml:space="preserve">Zadavatel akceptuje dodávku přístroje s tolerancí +/- </w:t>
      </w:r>
      <w:r w:rsidR="00381ADC">
        <w:rPr>
          <w:szCs w:val="20"/>
        </w:rPr>
        <w:t>5</w:t>
      </w:r>
      <w:r w:rsidRPr="001027CB">
        <w:rPr>
          <w:szCs w:val="20"/>
        </w:rPr>
        <w:t xml:space="preserve">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AC4892">
        <w:rPr>
          <w:szCs w:val="20"/>
        </w:rPr>
        <w:t>l</w:t>
      </w:r>
      <w:r w:rsidR="00AC4892" w:rsidRPr="00AC4892">
        <w:rPr>
          <w:szCs w:val="20"/>
        </w:rPr>
        <w:t>éčba pacientů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7E7D56">
      <w:pPr>
        <w:spacing w:after="120"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3FD2E476" w14:textId="77777777" w:rsidR="003465E0" w:rsidRDefault="003465E0" w:rsidP="007E7D56">
      <w:pPr>
        <w:spacing w:after="240"/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465E0" w14:paraId="3135015B" w14:textId="77777777" w:rsidTr="00AF394D">
        <w:trPr>
          <w:trHeight w:val="658"/>
        </w:trPr>
        <w:tc>
          <w:tcPr>
            <w:tcW w:w="9351" w:type="dxa"/>
            <w:shd w:val="clear" w:color="auto" w:fill="F7CAAC" w:themeFill="accent2" w:themeFillTint="66"/>
            <w:vAlign w:val="center"/>
          </w:tcPr>
          <w:p w14:paraId="65BD7B6D" w14:textId="43E25ADD" w:rsidR="003465E0" w:rsidRPr="00D008FB" w:rsidRDefault="00710740" w:rsidP="00AF394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</w:t>
            </w:r>
            <w:r w:rsidR="003465E0" w:rsidRPr="00D008FB">
              <w:rPr>
                <w:b/>
                <w:bCs/>
                <w:szCs w:val="20"/>
              </w:rPr>
              <w:t xml:space="preserve"> ks </w:t>
            </w:r>
            <w:r w:rsidRPr="00710740">
              <w:rPr>
                <w:b/>
                <w:bCs/>
                <w:szCs w:val="20"/>
              </w:rPr>
              <w:t>Inkubátor kombinovaný s vyhřívacím lůžkem</w:t>
            </w:r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134"/>
        <w:gridCol w:w="1134"/>
        <w:gridCol w:w="3119"/>
      </w:tblGrid>
      <w:tr w:rsidR="003465E0" w14:paraId="4AAD8929" w14:textId="77777777" w:rsidTr="00EB0484">
        <w:trPr>
          <w:trHeight w:val="34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5981C418" w14:textId="6A0FBD8A" w:rsidR="003465E0" w:rsidRDefault="003465E0" w:rsidP="00C451B2">
            <w:pPr>
              <w:jc w:val="center"/>
            </w:pPr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24CA3DC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31371247" w14:textId="77777777" w:rsidR="003465E0" w:rsidRDefault="003465E0" w:rsidP="00B847B9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8C50217" w14:textId="77777777" w:rsidR="003465E0" w:rsidRDefault="003465E0" w:rsidP="00B847B9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8EDED18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710740" w14:paraId="7E333946" w14:textId="77777777" w:rsidTr="00710740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3C2C2" w14:textId="21DE6597" w:rsidR="00710740" w:rsidRPr="00643A9D" w:rsidRDefault="00710740" w:rsidP="00710740">
            <w:pPr>
              <w:rPr>
                <w:sz w:val="18"/>
                <w:szCs w:val="18"/>
              </w:rPr>
            </w:pPr>
            <w:r w:rsidRPr="00643A9D">
              <w:rPr>
                <w:rFonts w:cs="Arial"/>
                <w:color w:val="000000"/>
                <w:sz w:val="18"/>
                <w:szCs w:val="18"/>
              </w:rPr>
              <w:t>Provozní režimy řízení teplotou vzduchu i</w:t>
            </w:r>
            <w:r w:rsidR="00511BC8" w:rsidRPr="00643A9D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643A9D">
              <w:rPr>
                <w:rFonts w:cs="Arial"/>
                <w:color w:val="000000"/>
                <w:sz w:val="18"/>
                <w:szCs w:val="18"/>
              </w:rPr>
              <w:t>teplotou novorozence.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76A7" w14:textId="77777777" w:rsidR="00710740" w:rsidRDefault="00710740" w:rsidP="0071074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BA6FB" w14:textId="77777777" w:rsidR="00710740" w:rsidRDefault="00710740" w:rsidP="0071074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BB82" w14:textId="77777777" w:rsidR="00710740" w:rsidRPr="00BB7702" w:rsidRDefault="00710740" w:rsidP="00710740">
            <w:pPr>
              <w:rPr>
                <w:color w:val="FF0000"/>
              </w:rPr>
            </w:pPr>
          </w:p>
        </w:tc>
      </w:tr>
      <w:tr w:rsidR="00710740" w14:paraId="3A6F729F" w14:textId="77777777" w:rsidTr="0071074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92479" w14:textId="16C55D24" w:rsidR="00710740" w:rsidRPr="00643A9D" w:rsidRDefault="00DF5867" w:rsidP="00710740">
            <w:pPr>
              <w:rPr>
                <w:rFonts w:cs="Arial"/>
                <w:color w:val="FF0000"/>
                <w:sz w:val="18"/>
                <w:szCs w:val="18"/>
              </w:rPr>
            </w:pPr>
            <w:r w:rsidRPr="00643A9D">
              <w:rPr>
                <w:rFonts w:cs="Arial"/>
                <w:sz w:val="18"/>
                <w:szCs w:val="18"/>
              </w:rPr>
              <w:t xml:space="preserve">Funkce provozu “inkubátor” i režim “otevřené vyhřívané lůžko” s aktivním vyhříváním pro manuální i </w:t>
            </w:r>
            <w:proofErr w:type="spellStart"/>
            <w:r w:rsidRPr="00643A9D">
              <w:rPr>
                <w:rFonts w:cs="Arial"/>
                <w:sz w:val="18"/>
                <w:szCs w:val="18"/>
              </w:rPr>
              <w:t>servorežim</w:t>
            </w:r>
            <w:proofErr w:type="spellEnd"/>
            <w:r w:rsidRPr="00643A9D">
              <w:rPr>
                <w:rFonts w:cs="Arial"/>
                <w:sz w:val="18"/>
                <w:szCs w:val="18"/>
              </w:rPr>
              <w:t xml:space="preserve"> řízení teplotou novorozence.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8FB1D" w14:textId="77777777" w:rsidR="00710740" w:rsidRPr="002E2597" w:rsidRDefault="00710740" w:rsidP="0071074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7A79" w14:textId="77777777" w:rsidR="00710740" w:rsidRDefault="00710740" w:rsidP="0071074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5663A" w14:textId="77777777" w:rsidR="00710740" w:rsidRPr="00BB7702" w:rsidRDefault="00710740" w:rsidP="00710740">
            <w:pPr>
              <w:rPr>
                <w:color w:val="FF0000"/>
              </w:rPr>
            </w:pPr>
          </w:p>
        </w:tc>
      </w:tr>
      <w:tr w:rsidR="00DF5867" w14:paraId="7E361384" w14:textId="77777777" w:rsidTr="00DF586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D1666" w14:textId="4EB3F820" w:rsidR="00DF5867" w:rsidRPr="00643A9D" w:rsidRDefault="00DF5867" w:rsidP="00DF5867">
            <w:pPr>
              <w:rPr>
                <w:rFonts w:cs="Arial"/>
                <w:sz w:val="18"/>
                <w:szCs w:val="18"/>
              </w:rPr>
            </w:pPr>
            <w:r w:rsidRPr="00643A9D">
              <w:rPr>
                <w:rFonts w:cs="Arial"/>
                <w:color w:val="000000"/>
                <w:sz w:val="18"/>
                <w:szCs w:val="18"/>
              </w:rPr>
              <w:t>APGAR časomíra a KPR časovač</w:t>
            </w:r>
            <w:r w:rsidR="00381ADC" w:rsidRPr="00643A9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142B0" w14:textId="77777777" w:rsidR="00DF5867" w:rsidRPr="002E2597" w:rsidRDefault="00DF5867" w:rsidP="00DF586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8288A" w14:textId="77777777" w:rsidR="00DF5867" w:rsidRDefault="00DF5867" w:rsidP="00DF586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7FE5D" w14:textId="77777777" w:rsidR="00DF5867" w:rsidRPr="00BB7702" w:rsidRDefault="00DF5867" w:rsidP="00DF5867">
            <w:pPr>
              <w:rPr>
                <w:color w:val="FF0000"/>
              </w:rPr>
            </w:pPr>
          </w:p>
        </w:tc>
      </w:tr>
      <w:tr w:rsidR="00DF5867" w14:paraId="51468D8F" w14:textId="77777777" w:rsidTr="00DF5867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7B812" w14:textId="4641B25D" w:rsidR="00DF5867" w:rsidRPr="00643A9D" w:rsidRDefault="00DF5867" w:rsidP="00DF5867">
            <w:pPr>
              <w:rPr>
                <w:sz w:val="18"/>
                <w:szCs w:val="18"/>
              </w:rPr>
            </w:pPr>
            <w:proofErr w:type="spellStart"/>
            <w:r w:rsidRPr="00643A9D">
              <w:rPr>
                <w:rFonts w:cs="Arial"/>
                <w:color w:val="000000"/>
                <w:sz w:val="18"/>
                <w:szCs w:val="18"/>
              </w:rPr>
              <w:t>Servozvlhčování</w:t>
            </w:r>
            <w:proofErr w:type="spellEnd"/>
            <w:r w:rsidRPr="00643A9D">
              <w:rPr>
                <w:rFonts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643A9D">
              <w:rPr>
                <w:rFonts w:cs="Arial"/>
                <w:color w:val="000000"/>
                <w:sz w:val="18"/>
                <w:szCs w:val="18"/>
              </w:rPr>
              <w:t>servodávkování</w:t>
            </w:r>
            <w:proofErr w:type="spellEnd"/>
            <w:r w:rsidRPr="00643A9D">
              <w:rPr>
                <w:rFonts w:cs="Arial"/>
                <w:color w:val="000000"/>
                <w:sz w:val="18"/>
                <w:szCs w:val="18"/>
              </w:rPr>
              <w:t xml:space="preserve"> O2.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D73F8" w14:textId="77777777" w:rsidR="00DF5867" w:rsidRPr="000D2014" w:rsidRDefault="00DF5867" w:rsidP="00DF586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69417" w14:textId="77777777" w:rsidR="00DF5867" w:rsidRDefault="00DF5867" w:rsidP="00DF5867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BE329" w14:textId="77777777" w:rsidR="00DF5867" w:rsidRDefault="00DF5867" w:rsidP="00DF5867">
            <w:pPr>
              <w:rPr>
                <w:b/>
                <w:bCs/>
              </w:rPr>
            </w:pPr>
          </w:p>
        </w:tc>
      </w:tr>
      <w:tr w:rsidR="00DF5867" w14:paraId="0ADC2061" w14:textId="77777777" w:rsidTr="00DF5867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B195D8" w14:textId="671BE2A1" w:rsidR="00DF5867" w:rsidRPr="00643A9D" w:rsidRDefault="00DF5867" w:rsidP="00DF5867">
            <w:pPr>
              <w:tabs>
                <w:tab w:val="left" w:pos="1065"/>
              </w:tabs>
              <w:rPr>
                <w:sz w:val="18"/>
                <w:szCs w:val="18"/>
              </w:rPr>
            </w:pPr>
            <w:r w:rsidRPr="00643A9D">
              <w:rPr>
                <w:rFonts w:cs="Arial"/>
                <w:color w:val="000000"/>
                <w:sz w:val="18"/>
                <w:szCs w:val="18"/>
              </w:rPr>
              <w:t>SW i ovládání inkubátoru plně v českém jazyce.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E52B7" w14:textId="77777777" w:rsidR="00DF5867" w:rsidRPr="00241E4F" w:rsidRDefault="00DF5867" w:rsidP="00DF586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808C0" w14:textId="77777777" w:rsidR="00DF5867" w:rsidRDefault="00DF5867" w:rsidP="00DF5867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49886" w14:textId="77777777" w:rsidR="00DF5867" w:rsidRPr="00BB7702" w:rsidRDefault="00DF5867" w:rsidP="00DF5867">
            <w:pPr>
              <w:rPr>
                <w:color w:val="FF0000"/>
              </w:rPr>
            </w:pPr>
          </w:p>
        </w:tc>
      </w:tr>
      <w:tr w:rsidR="00DF5867" w14:paraId="5A19DBE1" w14:textId="77777777" w:rsidTr="00DF5867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D2D898" w14:textId="0E653D73" w:rsidR="00DF5867" w:rsidRPr="00643A9D" w:rsidRDefault="00DF5867" w:rsidP="00DF5867">
            <w:pPr>
              <w:tabs>
                <w:tab w:val="left" w:pos="1065"/>
              </w:tabs>
              <w:rPr>
                <w:sz w:val="18"/>
                <w:szCs w:val="18"/>
              </w:rPr>
            </w:pPr>
            <w:r w:rsidRPr="00643A9D">
              <w:rPr>
                <w:rFonts w:cs="Arial"/>
                <w:color w:val="000000"/>
                <w:sz w:val="18"/>
                <w:szCs w:val="18"/>
              </w:rPr>
              <w:t>Variabilní umístění velkého množství přídavných přístrojů nutných pro péči přímo na inkubátoru, požadujeme tak stabilní systém svislých stojanů/kolejnic vlevo nebo vpravo (dle aktuální potřeby).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C1143" w14:textId="77777777" w:rsidR="00DF5867" w:rsidRPr="00241E4F" w:rsidRDefault="00DF5867" w:rsidP="00DF586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F3391" w14:textId="77777777" w:rsidR="00DF5867" w:rsidRDefault="00DF5867" w:rsidP="00DF5867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A4805" w14:textId="77777777" w:rsidR="00DF5867" w:rsidRPr="00BB7702" w:rsidRDefault="00DF5867" w:rsidP="00DF5867">
            <w:pPr>
              <w:rPr>
                <w:color w:val="FF0000"/>
              </w:rPr>
            </w:pPr>
          </w:p>
        </w:tc>
      </w:tr>
      <w:tr w:rsidR="00DF5867" w14:paraId="7C0BEE28" w14:textId="77777777" w:rsidTr="00DF586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D152E84" w14:textId="6D8378EB" w:rsidR="00DF5867" w:rsidRPr="00643A9D" w:rsidRDefault="00DF5867" w:rsidP="00DF5867">
            <w:pPr>
              <w:tabs>
                <w:tab w:val="left" w:pos="1065"/>
              </w:tabs>
              <w:rPr>
                <w:sz w:val="18"/>
                <w:szCs w:val="18"/>
              </w:rPr>
            </w:pPr>
            <w:r w:rsidRPr="00643A9D">
              <w:rPr>
                <w:rFonts w:cs="Arial"/>
                <w:color w:val="000000"/>
                <w:sz w:val="18"/>
                <w:szCs w:val="18"/>
              </w:rPr>
              <w:t xml:space="preserve">Intenzívní péče vyžaduje časté otevírání inkubátoru, požadujeme proto ohřívání </w:t>
            </w:r>
            <w:proofErr w:type="spellStart"/>
            <w:r w:rsidRPr="00643A9D">
              <w:rPr>
                <w:rFonts w:cs="Arial"/>
                <w:color w:val="000000"/>
                <w:sz w:val="18"/>
                <w:szCs w:val="18"/>
              </w:rPr>
              <w:t>vícesměrovým</w:t>
            </w:r>
            <w:proofErr w:type="spellEnd"/>
            <w:r w:rsidRPr="00643A9D">
              <w:rPr>
                <w:rFonts w:cs="Arial"/>
                <w:color w:val="000000"/>
                <w:sz w:val="18"/>
                <w:szCs w:val="18"/>
              </w:rPr>
              <w:t xml:space="preserve"> prouděním s minimalizací poklesu teploty při otevření inkubátoru (aktivní </w:t>
            </w:r>
            <w:r w:rsidRPr="00643A9D">
              <w:rPr>
                <w:rFonts w:cs="Arial"/>
                <w:color w:val="000000"/>
                <w:sz w:val="18"/>
                <w:szCs w:val="18"/>
              </w:rPr>
              <w:lastRenderedPageBreak/>
              <w:t>tepelný štít) a dvojitou stěnu pro minimalizaci tepelných ztrát.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0A64763" w14:textId="77777777" w:rsidR="00DF5867" w:rsidRPr="00241E4F" w:rsidRDefault="00DF5867" w:rsidP="00DF586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0D54BE" w14:textId="77777777" w:rsidR="00DF5867" w:rsidRDefault="00DF5867" w:rsidP="00DF586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78C434" w14:textId="77777777" w:rsidR="00DF5867" w:rsidRPr="00BB7702" w:rsidRDefault="00DF5867" w:rsidP="00DF5867">
            <w:pPr>
              <w:rPr>
                <w:color w:val="FF0000"/>
              </w:rPr>
            </w:pPr>
          </w:p>
        </w:tc>
      </w:tr>
      <w:tr w:rsidR="00DF5867" w14:paraId="021C1743" w14:textId="77777777" w:rsidTr="00DF5867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BC6A9E" w14:textId="740E5AE8" w:rsidR="00DF5867" w:rsidRPr="00643A9D" w:rsidRDefault="00EB2EA9" w:rsidP="00DF5867">
            <w:pPr>
              <w:rPr>
                <w:sz w:val="18"/>
                <w:szCs w:val="18"/>
              </w:rPr>
            </w:pPr>
            <w:r w:rsidRPr="00643A9D">
              <w:rPr>
                <w:rFonts w:cs="Arial"/>
                <w:color w:val="000000"/>
                <w:sz w:val="18"/>
                <w:szCs w:val="18"/>
              </w:rPr>
              <w:t>P</w:t>
            </w:r>
            <w:r w:rsidR="00DF5867" w:rsidRPr="00643A9D">
              <w:rPr>
                <w:rFonts w:cs="Arial"/>
                <w:color w:val="000000"/>
                <w:sz w:val="18"/>
                <w:szCs w:val="18"/>
              </w:rPr>
              <w:t>ro minimalizaci tepelných ztrát, poklesu koncentrace vlhkosti a kyslíku akceptujeme pouze přístup k RTG zásuvce bez nutnosti otevření inkubátoru</w:t>
            </w:r>
            <w:r w:rsidRPr="00643A9D">
              <w:rPr>
                <w:rFonts w:cs="Arial"/>
                <w:color w:val="000000"/>
                <w:sz w:val="18"/>
                <w:szCs w:val="18"/>
              </w:rPr>
              <w:t>.</w:t>
            </w:r>
            <w:r w:rsidR="00DF5867" w:rsidRPr="00643A9D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53136E" w14:textId="77777777" w:rsidR="00DF5867" w:rsidRPr="00241E4F" w:rsidRDefault="00DF5867" w:rsidP="00DF586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1D2952" w14:textId="77777777" w:rsidR="00DF5867" w:rsidRDefault="00DF5867" w:rsidP="00DF586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C6F7C6" w14:textId="77777777" w:rsidR="00DF5867" w:rsidRPr="00BB7702" w:rsidRDefault="00DF5867" w:rsidP="00DF5867">
            <w:pPr>
              <w:rPr>
                <w:color w:val="FF0000"/>
              </w:rPr>
            </w:pPr>
          </w:p>
        </w:tc>
      </w:tr>
      <w:tr w:rsidR="00DF5867" w14:paraId="1F54E877" w14:textId="77777777" w:rsidTr="00DF5867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51EE3" w14:textId="70731CFD" w:rsidR="00DF5867" w:rsidRPr="00643A9D" w:rsidRDefault="00EB2EA9" w:rsidP="00DF5867">
            <w:pPr>
              <w:rPr>
                <w:sz w:val="18"/>
                <w:szCs w:val="18"/>
              </w:rPr>
            </w:pPr>
            <w:r w:rsidRPr="00643A9D">
              <w:rPr>
                <w:rFonts w:cs="Arial"/>
                <w:color w:val="000000"/>
                <w:sz w:val="18"/>
                <w:szCs w:val="18"/>
              </w:rPr>
              <w:t>P</w:t>
            </w:r>
            <w:r w:rsidR="00DF5867" w:rsidRPr="00643A9D">
              <w:rPr>
                <w:rFonts w:cs="Arial"/>
                <w:color w:val="000000"/>
                <w:sz w:val="18"/>
                <w:szCs w:val="18"/>
              </w:rPr>
              <w:t>lynulé mechanické polohování matrace z</w:t>
            </w:r>
            <w:r w:rsidRPr="00643A9D">
              <w:rPr>
                <w:rFonts w:cs="Arial"/>
                <w:color w:val="000000"/>
                <w:sz w:val="18"/>
                <w:szCs w:val="18"/>
              </w:rPr>
              <w:t> </w:t>
            </w:r>
            <w:r w:rsidR="00DF5867" w:rsidRPr="00643A9D">
              <w:rPr>
                <w:rFonts w:cs="Arial"/>
                <w:color w:val="000000"/>
                <w:sz w:val="18"/>
                <w:szCs w:val="18"/>
              </w:rPr>
              <w:t>vnějších stran inkubátoru pro minimalizaci tepelných ztrát, poklesu koncentrace vlhkosti a</w:t>
            </w:r>
            <w:r w:rsidR="00643A9D">
              <w:rPr>
                <w:rFonts w:cs="Arial"/>
                <w:color w:val="000000"/>
                <w:sz w:val="18"/>
                <w:szCs w:val="18"/>
              </w:rPr>
              <w:t> </w:t>
            </w:r>
            <w:r w:rsidR="00DF5867" w:rsidRPr="00643A9D">
              <w:rPr>
                <w:rFonts w:cs="Arial"/>
                <w:color w:val="000000"/>
                <w:sz w:val="18"/>
                <w:szCs w:val="18"/>
              </w:rPr>
              <w:t>kyslíku, zcela bez nutnosti otevření inkubátoru</w:t>
            </w:r>
            <w:r w:rsidRPr="00643A9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EB11F" w14:textId="77777777" w:rsidR="00DF5867" w:rsidRPr="007C379F" w:rsidRDefault="00DF5867" w:rsidP="00DF586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DEE1B" w14:textId="77777777" w:rsidR="00DF5867" w:rsidRPr="00BB7702" w:rsidRDefault="00DF5867" w:rsidP="00DF5867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7C64" w14:textId="77777777" w:rsidR="00DF5867" w:rsidRPr="00925E92" w:rsidRDefault="00DF5867" w:rsidP="00DF5867">
            <w:pPr>
              <w:rPr>
                <w:color w:val="FF0000"/>
              </w:rPr>
            </w:pPr>
          </w:p>
        </w:tc>
      </w:tr>
      <w:tr w:rsidR="00DF5867" w14:paraId="1AD0DEF5" w14:textId="77777777" w:rsidTr="00DF5867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6D26F" w14:textId="26E8EDAD" w:rsidR="00DF5867" w:rsidRPr="00643A9D" w:rsidRDefault="00EB2EA9" w:rsidP="00DF5867">
            <w:pPr>
              <w:rPr>
                <w:sz w:val="18"/>
                <w:szCs w:val="18"/>
              </w:rPr>
            </w:pPr>
            <w:r w:rsidRPr="00643A9D">
              <w:rPr>
                <w:rFonts w:cs="Arial"/>
                <w:color w:val="000000"/>
                <w:sz w:val="18"/>
                <w:szCs w:val="18"/>
              </w:rPr>
              <w:t>P</w:t>
            </w:r>
            <w:r w:rsidR="00DF5867" w:rsidRPr="00643A9D">
              <w:rPr>
                <w:rFonts w:cs="Arial"/>
                <w:color w:val="000000"/>
                <w:sz w:val="18"/>
                <w:szCs w:val="18"/>
              </w:rPr>
              <w:t>rostorné elektricky zvedací víko s</w:t>
            </w:r>
            <w:r w:rsidRPr="00643A9D">
              <w:rPr>
                <w:rFonts w:cs="Arial"/>
                <w:color w:val="000000"/>
                <w:sz w:val="18"/>
                <w:szCs w:val="18"/>
              </w:rPr>
              <w:t> </w:t>
            </w:r>
            <w:r w:rsidR="00DF5867" w:rsidRPr="00643A9D">
              <w:rPr>
                <w:rFonts w:cs="Arial"/>
                <w:color w:val="000000"/>
                <w:sz w:val="18"/>
                <w:szCs w:val="18"/>
              </w:rPr>
              <w:t>výbornou viditelností do inkubátoru, bez rohů s omezenou/sníženou viditelností ze všech stran (bez bočních sloupků)</w:t>
            </w:r>
            <w:r w:rsidRPr="00643A9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39E73" w14:textId="77777777" w:rsidR="00DF5867" w:rsidRPr="007C379F" w:rsidRDefault="00DF5867" w:rsidP="00DF586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28F79" w14:textId="77777777" w:rsidR="00DF5867" w:rsidRPr="00BB7702" w:rsidRDefault="00DF5867" w:rsidP="00DF5867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6EBCC" w14:textId="77777777" w:rsidR="00DF5867" w:rsidRPr="00925E92" w:rsidRDefault="00DF5867" w:rsidP="00DF5867">
            <w:pPr>
              <w:rPr>
                <w:color w:val="FF0000"/>
              </w:rPr>
            </w:pPr>
          </w:p>
        </w:tc>
      </w:tr>
      <w:tr w:rsidR="00DF5867" w14:paraId="39C5C2BA" w14:textId="77777777" w:rsidTr="00DF5867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61B91" w14:textId="08AE7FF8" w:rsidR="00DF5867" w:rsidRPr="00643A9D" w:rsidRDefault="00BD7EFB" w:rsidP="00DF5867">
            <w:pPr>
              <w:rPr>
                <w:rFonts w:cs="Arial"/>
                <w:sz w:val="18"/>
                <w:szCs w:val="18"/>
              </w:rPr>
            </w:pPr>
            <w:r w:rsidRPr="00643A9D">
              <w:rPr>
                <w:rFonts w:cs="Arial"/>
                <w:sz w:val="18"/>
                <w:szCs w:val="18"/>
              </w:rPr>
              <w:t>D</w:t>
            </w:r>
            <w:r w:rsidR="00DF5867" w:rsidRPr="00643A9D">
              <w:rPr>
                <w:rFonts w:cs="Arial"/>
                <w:sz w:val="18"/>
                <w:szCs w:val="18"/>
              </w:rPr>
              <w:t>otykový displej s možností polohování dle aktuálního využití inkubátoru (vlevo nebo vpravo v libovolné výšce a úhlu s</w:t>
            </w:r>
            <w:r w:rsidRPr="00643A9D">
              <w:rPr>
                <w:rFonts w:cs="Arial"/>
                <w:sz w:val="18"/>
                <w:szCs w:val="18"/>
              </w:rPr>
              <w:t> </w:t>
            </w:r>
            <w:r w:rsidR="00DF5867" w:rsidRPr="00643A9D">
              <w:rPr>
                <w:rFonts w:cs="Arial"/>
                <w:sz w:val="18"/>
                <w:szCs w:val="18"/>
              </w:rPr>
              <w:t>možností otočení o 180</w:t>
            </w:r>
            <w:r w:rsidR="00DF5867" w:rsidRPr="00643A9D">
              <w:rPr>
                <w:rFonts w:cs="Arial"/>
                <w:sz w:val="18"/>
                <w:szCs w:val="18"/>
                <w:vertAlign w:val="superscript"/>
              </w:rPr>
              <w:t xml:space="preserve">o </w:t>
            </w:r>
            <w:r w:rsidR="00DF5867" w:rsidRPr="00643A9D">
              <w:rPr>
                <w:rFonts w:cs="Arial"/>
                <w:sz w:val="18"/>
                <w:szCs w:val="18"/>
              </w:rPr>
              <w:t>pro potřeby transportu). Pro snadný transport displej s</w:t>
            </w:r>
            <w:r w:rsidRPr="00643A9D">
              <w:rPr>
                <w:rFonts w:cs="Arial"/>
                <w:sz w:val="18"/>
                <w:szCs w:val="18"/>
              </w:rPr>
              <w:t> </w:t>
            </w:r>
            <w:r w:rsidR="00DF5867" w:rsidRPr="00643A9D">
              <w:rPr>
                <w:rFonts w:cs="Arial"/>
                <w:sz w:val="18"/>
                <w:szCs w:val="18"/>
              </w:rPr>
              <w:t>přiměřenou velikostí neomezující možnost transportu</w:t>
            </w:r>
            <w:r w:rsidRPr="00643A9D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C7D37" w14:textId="77777777" w:rsidR="00DF5867" w:rsidRPr="00C4354B" w:rsidRDefault="00DF5867" w:rsidP="00DF586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C8443" w14:textId="77777777" w:rsidR="00DF5867" w:rsidRPr="00925E92" w:rsidRDefault="00DF5867" w:rsidP="00DF5867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0404" w14:textId="77777777" w:rsidR="00DF5867" w:rsidRPr="00E059EA" w:rsidRDefault="00DF5867" w:rsidP="00DF5867">
            <w:pPr>
              <w:rPr>
                <w:color w:val="FF0000"/>
              </w:rPr>
            </w:pPr>
          </w:p>
        </w:tc>
      </w:tr>
      <w:tr w:rsidR="00DF5867" w14:paraId="5ABF08FC" w14:textId="77777777" w:rsidTr="00DF5867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CC3907" w14:textId="7B2E9099" w:rsidR="00DF5867" w:rsidRPr="00643A9D" w:rsidRDefault="00BD7EFB" w:rsidP="00DF5867">
            <w:pPr>
              <w:rPr>
                <w:rFonts w:cs="Arial"/>
                <w:sz w:val="18"/>
                <w:szCs w:val="18"/>
              </w:rPr>
            </w:pPr>
            <w:r w:rsidRPr="00643A9D">
              <w:rPr>
                <w:rFonts w:cs="Arial"/>
                <w:color w:val="000000"/>
                <w:sz w:val="18"/>
                <w:szCs w:val="18"/>
              </w:rPr>
              <w:t>M</w:t>
            </w:r>
            <w:r w:rsidR="00DF5867" w:rsidRPr="00643A9D">
              <w:rPr>
                <w:rFonts w:cs="Arial"/>
                <w:color w:val="000000"/>
                <w:sz w:val="18"/>
                <w:szCs w:val="18"/>
              </w:rPr>
              <w:t>ožnost připojení druhé kožní sondy a</w:t>
            </w:r>
            <w:r w:rsidRPr="00643A9D">
              <w:rPr>
                <w:rFonts w:cs="Arial"/>
                <w:color w:val="000000"/>
                <w:sz w:val="18"/>
                <w:szCs w:val="18"/>
              </w:rPr>
              <w:t> </w:t>
            </w:r>
            <w:r w:rsidR="00DF5867" w:rsidRPr="00643A9D">
              <w:rPr>
                <w:rFonts w:cs="Arial"/>
                <w:color w:val="000000"/>
                <w:sz w:val="18"/>
                <w:szCs w:val="18"/>
              </w:rPr>
              <w:t>zobrazení obou teplot současně</w:t>
            </w:r>
            <w:r w:rsidRPr="00643A9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4AB1F" w14:textId="77777777" w:rsidR="00DF5867" w:rsidRPr="00670F14" w:rsidRDefault="00DF5867" w:rsidP="00DF586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57530" w14:textId="77777777" w:rsidR="00DF5867" w:rsidRPr="00E059EA" w:rsidRDefault="00DF5867" w:rsidP="00DF5867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A3BA" w14:textId="77777777" w:rsidR="00DF5867" w:rsidRPr="00E059EA" w:rsidRDefault="00DF5867" w:rsidP="00DF5867">
            <w:pPr>
              <w:rPr>
                <w:color w:val="FF0000"/>
              </w:rPr>
            </w:pPr>
          </w:p>
        </w:tc>
      </w:tr>
      <w:tr w:rsidR="00DF5867" w14:paraId="5A57C56A" w14:textId="77777777" w:rsidTr="00DF5867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89365" w14:textId="4B2BA157" w:rsidR="00DF5867" w:rsidRPr="00643A9D" w:rsidRDefault="00BD7EFB" w:rsidP="00DF5867">
            <w:pPr>
              <w:rPr>
                <w:rFonts w:cs="Arial"/>
                <w:sz w:val="18"/>
                <w:szCs w:val="18"/>
              </w:rPr>
            </w:pPr>
            <w:r w:rsidRPr="00643A9D">
              <w:rPr>
                <w:rFonts w:cs="Arial"/>
                <w:sz w:val="18"/>
                <w:szCs w:val="18"/>
              </w:rPr>
              <w:t>V</w:t>
            </w:r>
            <w:r w:rsidR="00DF5867" w:rsidRPr="00643A9D">
              <w:rPr>
                <w:rFonts w:cs="Arial"/>
                <w:sz w:val="18"/>
                <w:szCs w:val="18"/>
              </w:rPr>
              <w:t>ýškově nastavitelný elektricky ovládaný pojízdný podvozek s dvojitými kolečky (nastavení ideální výšky pro péči) s</w:t>
            </w:r>
            <w:r w:rsidRPr="00643A9D">
              <w:rPr>
                <w:rFonts w:cs="Arial"/>
                <w:sz w:val="18"/>
                <w:szCs w:val="18"/>
              </w:rPr>
              <w:t> </w:t>
            </w:r>
            <w:r w:rsidR="00DF5867" w:rsidRPr="00643A9D">
              <w:rPr>
                <w:rFonts w:cs="Arial"/>
                <w:sz w:val="18"/>
                <w:szCs w:val="18"/>
              </w:rPr>
              <w:t xml:space="preserve">nožním ovládáním výšky z obou stran. Rozsah nastavení výšky minimálně 30 cm.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B8074" w14:textId="77777777" w:rsidR="00DF5867" w:rsidRPr="00670F14" w:rsidRDefault="00DF5867" w:rsidP="00DF586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BB83C" w14:textId="77777777" w:rsidR="00DF5867" w:rsidRPr="00E059EA" w:rsidRDefault="00DF5867" w:rsidP="00DF5867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7A453" w14:textId="77777777" w:rsidR="00DF5867" w:rsidRPr="00E059EA" w:rsidRDefault="00DF5867" w:rsidP="00DF5867">
            <w:pPr>
              <w:rPr>
                <w:color w:val="FF0000"/>
              </w:rPr>
            </w:pPr>
          </w:p>
        </w:tc>
      </w:tr>
      <w:tr w:rsidR="00DF5867" w14:paraId="6A8F8E1D" w14:textId="77777777" w:rsidTr="00DF5867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1E26C" w14:textId="513C1225" w:rsidR="00DF5867" w:rsidRPr="00643A9D" w:rsidRDefault="00BD7EFB" w:rsidP="00DF5867">
            <w:pPr>
              <w:rPr>
                <w:sz w:val="18"/>
                <w:szCs w:val="18"/>
              </w:rPr>
            </w:pPr>
            <w:r w:rsidRPr="00643A9D">
              <w:rPr>
                <w:rFonts w:cs="Arial"/>
                <w:color w:val="000000"/>
                <w:sz w:val="18"/>
                <w:szCs w:val="18"/>
              </w:rPr>
              <w:t>U</w:t>
            </w:r>
            <w:r w:rsidR="00DF5867" w:rsidRPr="00643A9D">
              <w:rPr>
                <w:rFonts w:cs="Arial"/>
                <w:color w:val="000000"/>
                <w:sz w:val="18"/>
                <w:szCs w:val="18"/>
              </w:rPr>
              <w:t>zavíratelný úložný prostor na podvozku</w:t>
            </w:r>
            <w:r w:rsidRPr="00643A9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82F5D" w14:textId="77777777" w:rsidR="00DF5867" w:rsidRPr="00670F14" w:rsidRDefault="00DF5867" w:rsidP="00DF586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DCC71" w14:textId="77777777" w:rsidR="00DF5867" w:rsidRPr="00E059EA" w:rsidRDefault="00DF5867" w:rsidP="00DF5867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8D3BB" w14:textId="77777777" w:rsidR="00DF5867" w:rsidRPr="00E059EA" w:rsidRDefault="00DF5867" w:rsidP="00DF5867">
            <w:pPr>
              <w:rPr>
                <w:color w:val="FF0000"/>
              </w:rPr>
            </w:pPr>
          </w:p>
        </w:tc>
      </w:tr>
      <w:tr w:rsidR="00DF5867" w14:paraId="5961D555" w14:textId="77777777" w:rsidTr="00DF5867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BE07F" w14:textId="28EA4D2A" w:rsidR="00DF5867" w:rsidRPr="00643A9D" w:rsidRDefault="00BD7EFB" w:rsidP="00DF5867">
            <w:pPr>
              <w:rPr>
                <w:sz w:val="18"/>
                <w:szCs w:val="18"/>
              </w:rPr>
            </w:pPr>
            <w:r w:rsidRPr="00643A9D">
              <w:rPr>
                <w:rFonts w:cs="Arial"/>
                <w:color w:val="000000"/>
                <w:sz w:val="18"/>
                <w:szCs w:val="18"/>
              </w:rPr>
              <w:t>M</w:t>
            </w:r>
            <w:r w:rsidR="00DF5867" w:rsidRPr="00643A9D">
              <w:rPr>
                <w:rFonts w:cs="Arial"/>
                <w:color w:val="000000"/>
                <w:sz w:val="18"/>
                <w:szCs w:val="18"/>
              </w:rPr>
              <w:t xml:space="preserve">ožnost dodatečného rozšíření o plně integrovaný záložní zdroj (bez zvětšení půdorysu inkubátoru) pro transport alespoň na 120 minut bez zdroje el. energie </w:t>
            </w:r>
            <w:r w:rsidRPr="00643A9D">
              <w:rPr>
                <w:rFonts w:cs="Arial"/>
                <w:color w:val="000000"/>
                <w:sz w:val="18"/>
                <w:szCs w:val="18"/>
              </w:rPr>
              <w:t>230 V</w:t>
            </w:r>
            <w:r w:rsidR="00DF5867" w:rsidRPr="00643A9D">
              <w:rPr>
                <w:rFonts w:cs="Arial"/>
                <w:color w:val="000000"/>
                <w:sz w:val="18"/>
                <w:szCs w:val="18"/>
              </w:rPr>
              <w:t>. Záložní zdroj jako trvalá originální (výrobcem inkubátoru schválená) součást inkubátoru, bez potřeby připojení externí transportní zdrojové jednotky, nutné pro snadnou manévrovatelnost</w:t>
            </w:r>
            <w:r w:rsidRPr="00643A9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0129F" w14:textId="77777777" w:rsidR="00DF5867" w:rsidRPr="00670F14" w:rsidRDefault="00DF5867" w:rsidP="00DF586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7373A" w14:textId="77777777" w:rsidR="00DF5867" w:rsidRPr="00E059EA" w:rsidRDefault="00DF5867" w:rsidP="00DF5867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E8143" w14:textId="77777777" w:rsidR="00DF5867" w:rsidRPr="00E059EA" w:rsidRDefault="00DF5867" w:rsidP="00DF5867">
            <w:pPr>
              <w:rPr>
                <w:color w:val="FF0000"/>
              </w:rPr>
            </w:pPr>
          </w:p>
        </w:tc>
      </w:tr>
      <w:tr w:rsidR="00DF5867" w14:paraId="7E052E81" w14:textId="77777777" w:rsidTr="00DF5867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E5812" w14:textId="1EF99AF7" w:rsidR="00DF5867" w:rsidRPr="00643A9D" w:rsidRDefault="00DF5867" w:rsidP="00DF5867">
            <w:pPr>
              <w:rPr>
                <w:sz w:val="18"/>
                <w:szCs w:val="18"/>
              </w:rPr>
            </w:pPr>
            <w:r w:rsidRPr="00643A9D">
              <w:rPr>
                <w:rFonts w:cs="Arial"/>
                <w:color w:val="000000"/>
                <w:sz w:val="18"/>
                <w:szCs w:val="18"/>
              </w:rPr>
              <w:t xml:space="preserve">Maximální úroveň hluku v inkubátoru &lt;45 </w:t>
            </w:r>
            <w:proofErr w:type="spellStart"/>
            <w:r w:rsidRPr="00643A9D">
              <w:rPr>
                <w:rFonts w:cs="Arial"/>
                <w:color w:val="000000"/>
                <w:sz w:val="18"/>
                <w:szCs w:val="18"/>
              </w:rPr>
              <w:t>dBA</w:t>
            </w:r>
            <w:proofErr w:type="spellEnd"/>
            <w:r w:rsidRPr="00643A9D">
              <w:rPr>
                <w:rFonts w:cs="Arial"/>
                <w:color w:val="000000"/>
                <w:sz w:val="18"/>
                <w:szCs w:val="18"/>
              </w:rPr>
              <w:t xml:space="preserve"> (viz. mezinárodně uznávaná doporučení).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5747E" w14:textId="77777777" w:rsidR="00DF5867" w:rsidRPr="00670F14" w:rsidRDefault="00DF5867" w:rsidP="00DF586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2EA55" w14:textId="77777777" w:rsidR="00DF5867" w:rsidRPr="00E059EA" w:rsidRDefault="00DF5867" w:rsidP="00DF5867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46938" w14:textId="77777777" w:rsidR="00DF5867" w:rsidRPr="00E059EA" w:rsidRDefault="00DF5867" w:rsidP="00DF5867">
            <w:pPr>
              <w:rPr>
                <w:color w:val="FF0000"/>
              </w:rPr>
            </w:pPr>
          </w:p>
        </w:tc>
      </w:tr>
      <w:tr w:rsidR="003465E0" w14:paraId="65E63F20" w14:textId="77777777" w:rsidTr="00281085">
        <w:trPr>
          <w:trHeight w:val="567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000B32A" w14:textId="0CFC9C3A" w:rsidR="003465E0" w:rsidRDefault="00B12671" w:rsidP="00492F71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Bezpečnostní parametry</w:t>
            </w:r>
          </w:p>
        </w:tc>
      </w:tr>
      <w:tr w:rsidR="00BD7EFB" w14:paraId="69EA5DC0" w14:textId="77777777" w:rsidTr="003B7D90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0ABFB" w14:textId="426E4AA0" w:rsidR="00BD7EFB" w:rsidRPr="00643A9D" w:rsidRDefault="00BD7EFB" w:rsidP="00BD7EFB">
            <w:pPr>
              <w:rPr>
                <w:rFonts w:cs="Arial"/>
                <w:sz w:val="18"/>
                <w:szCs w:val="18"/>
              </w:rPr>
            </w:pPr>
            <w:r w:rsidRPr="00643A9D">
              <w:rPr>
                <w:rFonts w:cs="Arial"/>
                <w:color w:val="000000"/>
                <w:sz w:val="18"/>
                <w:szCs w:val="18"/>
              </w:rPr>
              <w:t>Dvojité zámky s funkcí automatického zajištění po zavření odklopných panelů k eliminaci rizika nežádoucího otevření a vypadnutí novorozence.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2919B" w14:textId="77777777" w:rsidR="00BD7EFB" w:rsidRPr="00670F14" w:rsidRDefault="00BD7EFB" w:rsidP="00BD7EF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89D7B" w14:textId="77777777" w:rsidR="00BD7EFB" w:rsidRPr="00E059EA" w:rsidRDefault="00BD7EFB" w:rsidP="00BD7EFB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5E09" w14:textId="77777777" w:rsidR="00BD7EFB" w:rsidRPr="00E059EA" w:rsidRDefault="00BD7EFB" w:rsidP="00BD7EFB">
            <w:pPr>
              <w:rPr>
                <w:color w:val="FF0000"/>
              </w:rPr>
            </w:pPr>
          </w:p>
        </w:tc>
      </w:tr>
      <w:tr w:rsidR="00BD7EFB" w14:paraId="40677FB5" w14:textId="77777777" w:rsidTr="003B7D90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730F5" w14:textId="75FA929D" w:rsidR="00BD7EFB" w:rsidRPr="00643A9D" w:rsidRDefault="00BD7EFB" w:rsidP="00BD7EFB">
            <w:pPr>
              <w:rPr>
                <w:rFonts w:cs="Arial"/>
                <w:sz w:val="18"/>
                <w:szCs w:val="18"/>
              </w:rPr>
            </w:pPr>
            <w:r w:rsidRPr="00643A9D">
              <w:rPr>
                <w:rFonts w:cs="Arial"/>
                <w:color w:val="000000"/>
                <w:sz w:val="18"/>
                <w:szCs w:val="18"/>
              </w:rPr>
              <w:t>Přídavné nízké odnímatelné boční panely na matraci pro zabezpečení novorozence při režimu “otevřené vyhřívané lůžko” a sklopených bočnicích nebo při otevřeném inkubátoru.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DDD55" w14:textId="77777777" w:rsidR="00BD7EFB" w:rsidRPr="00670F14" w:rsidRDefault="00BD7EFB" w:rsidP="00BD7EF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0AD70" w14:textId="77777777" w:rsidR="00BD7EFB" w:rsidRPr="00E059EA" w:rsidRDefault="00BD7EFB" w:rsidP="00BD7EFB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A9E4B" w14:textId="77777777" w:rsidR="00BD7EFB" w:rsidRPr="00E059EA" w:rsidRDefault="00BD7EFB" w:rsidP="00BD7EFB">
            <w:pPr>
              <w:rPr>
                <w:color w:val="FF0000"/>
              </w:rPr>
            </w:pPr>
          </w:p>
        </w:tc>
      </w:tr>
      <w:tr w:rsidR="00BD7EFB" w14:paraId="68925445" w14:textId="77777777" w:rsidTr="003B7D90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13726" w14:textId="7FF6CB87" w:rsidR="00BD7EFB" w:rsidRPr="00643A9D" w:rsidRDefault="00BD7EFB" w:rsidP="00BD7EFB">
            <w:pPr>
              <w:rPr>
                <w:rFonts w:cs="Arial"/>
                <w:sz w:val="18"/>
                <w:szCs w:val="18"/>
              </w:rPr>
            </w:pPr>
            <w:r w:rsidRPr="00643A9D">
              <w:rPr>
                <w:rFonts w:cs="Arial"/>
                <w:color w:val="000000"/>
                <w:sz w:val="18"/>
                <w:szCs w:val="18"/>
              </w:rPr>
              <w:t>Čelní i oba velké boční panely inkubátoru otevíratelné s funkcí automatického bezhlučného sklápění po odjištění (pro zajištění volných rukou personálu při manipulaci).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D8260" w14:textId="77777777" w:rsidR="00BD7EFB" w:rsidRPr="00670F14" w:rsidRDefault="00BD7EFB" w:rsidP="00BD7EF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F6F5E" w14:textId="77777777" w:rsidR="00BD7EFB" w:rsidRPr="00E059EA" w:rsidRDefault="00BD7EFB" w:rsidP="00BD7EFB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68D4" w14:textId="77777777" w:rsidR="00BD7EFB" w:rsidRPr="00E059EA" w:rsidRDefault="00BD7EFB" w:rsidP="00BD7EFB">
            <w:pPr>
              <w:rPr>
                <w:color w:val="FF0000"/>
              </w:rPr>
            </w:pPr>
          </w:p>
        </w:tc>
      </w:tr>
      <w:tr w:rsidR="00BD7EFB" w14:paraId="503A8BDF" w14:textId="77777777" w:rsidTr="003B7D90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C0058" w14:textId="726B5999" w:rsidR="00BD7EFB" w:rsidRPr="00643A9D" w:rsidRDefault="00BD7EFB" w:rsidP="00BD7EFB">
            <w:pPr>
              <w:rPr>
                <w:rFonts w:cs="Arial"/>
                <w:sz w:val="18"/>
                <w:szCs w:val="18"/>
              </w:rPr>
            </w:pPr>
            <w:r w:rsidRPr="00643A9D">
              <w:rPr>
                <w:rFonts w:cs="Arial"/>
                <w:color w:val="000000"/>
                <w:sz w:val="18"/>
                <w:szCs w:val="18"/>
              </w:rPr>
              <w:t>Snadná dezinfekce kompletního systému zvlhčování včetně interních částí – hygienicky bezpečný aktivní systém zvlhčování.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627B6" w14:textId="77777777" w:rsidR="00BD7EFB" w:rsidRPr="00670F14" w:rsidRDefault="00BD7EFB" w:rsidP="00BD7EF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E1F58" w14:textId="77777777" w:rsidR="00BD7EFB" w:rsidRPr="00E059EA" w:rsidRDefault="00BD7EFB" w:rsidP="00BD7EFB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575F1" w14:textId="77777777" w:rsidR="00BD7EFB" w:rsidRPr="00E059EA" w:rsidRDefault="00BD7EFB" w:rsidP="00BD7EFB">
            <w:pPr>
              <w:rPr>
                <w:color w:val="FF0000"/>
              </w:rPr>
            </w:pPr>
          </w:p>
        </w:tc>
      </w:tr>
      <w:tr w:rsidR="00BD7EFB" w14:paraId="005FAF2F" w14:textId="77777777" w:rsidTr="003B7D90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6836D" w14:textId="705B9864" w:rsidR="00BD7EFB" w:rsidRPr="00643A9D" w:rsidRDefault="00BD7EFB" w:rsidP="00BD7EFB">
            <w:pPr>
              <w:rPr>
                <w:rFonts w:cs="Arial"/>
                <w:sz w:val="18"/>
                <w:szCs w:val="18"/>
              </w:rPr>
            </w:pPr>
            <w:r w:rsidRPr="00643A9D">
              <w:rPr>
                <w:rFonts w:cs="Arial"/>
                <w:sz w:val="18"/>
                <w:szCs w:val="18"/>
              </w:rPr>
              <w:lastRenderedPageBreak/>
              <w:t>Zvlhčovač s opakovatelně použitelnou nádobkou nebo externím plnícím vodním systémem.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CB5F4" w14:textId="77777777" w:rsidR="00BD7EFB" w:rsidRPr="00670F14" w:rsidRDefault="00BD7EFB" w:rsidP="00BD7EF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D24CF" w14:textId="77777777" w:rsidR="00BD7EFB" w:rsidRPr="00E059EA" w:rsidRDefault="00BD7EFB" w:rsidP="00BD7EFB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A0ADE" w14:textId="77777777" w:rsidR="00BD7EFB" w:rsidRPr="00E059EA" w:rsidRDefault="00BD7EFB" w:rsidP="00BD7EFB">
            <w:pPr>
              <w:rPr>
                <w:color w:val="FF0000"/>
              </w:rPr>
            </w:pPr>
          </w:p>
        </w:tc>
      </w:tr>
      <w:tr w:rsidR="00BD7EFB" w14:paraId="6105450F" w14:textId="77777777" w:rsidTr="003B7D90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D9C04" w14:textId="7E05011F" w:rsidR="00BD7EFB" w:rsidRPr="00643A9D" w:rsidRDefault="00BD7EFB" w:rsidP="00BD7EFB">
            <w:pPr>
              <w:rPr>
                <w:rFonts w:cs="Arial"/>
                <w:sz w:val="18"/>
                <w:szCs w:val="18"/>
              </w:rPr>
            </w:pPr>
            <w:r w:rsidRPr="00643A9D">
              <w:rPr>
                <w:rFonts w:cs="Arial"/>
                <w:color w:val="000000"/>
                <w:sz w:val="18"/>
                <w:szCs w:val="18"/>
              </w:rPr>
              <w:t xml:space="preserve">Matrace se šířkou do 40 cm – přiměřená velikost matrace pro pohodlný přístup k novorozenci ze všech stran, bez nutnosti nežádoucí manipulace (posouvání) novorozence k okraji matrace pro ošetření/péči a pak zpět. Cílem je omezení potřeby pro personál vkládat do inkubátoru ruce po lokty nebo dále (omezení rizik neúplné dezinfekce atd.).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7097E" w14:textId="77777777" w:rsidR="00BD7EFB" w:rsidRPr="00670F14" w:rsidRDefault="00BD7EFB" w:rsidP="00BD7EF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3D78E" w14:textId="77777777" w:rsidR="00BD7EFB" w:rsidRPr="00E059EA" w:rsidRDefault="00BD7EFB" w:rsidP="00BD7EFB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11F95" w14:textId="77777777" w:rsidR="00BD7EFB" w:rsidRPr="00E059EA" w:rsidRDefault="00BD7EFB" w:rsidP="00BD7EFB">
            <w:pPr>
              <w:rPr>
                <w:color w:val="FF0000"/>
              </w:rPr>
            </w:pPr>
          </w:p>
        </w:tc>
      </w:tr>
      <w:tr w:rsidR="00BD7EFB" w14:paraId="5D285F96" w14:textId="77777777" w:rsidTr="003B7D90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F9405" w14:textId="6F6EA66F" w:rsidR="00BD7EFB" w:rsidRPr="00643A9D" w:rsidRDefault="00BD7EFB" w:rsidP="00BD7EFB">
            <w:pPr>
              <w:rPr>
                <w:rFonts w:cs="Arial"/>
                <w:sz w:val="18"/>
                <w:szCs w:val="18"/>
              </w:rPr>
            </w:pPr>
            <w:r w:rsidRPr="00643A9D">
              <w:rPr>
                <w:rFonts w:cs="Arial"/>
                <w:color w:val="000000"/>
                <w:sz w:val="18"/>
                <w:szCs w:val="18"/>
              </w:rPr>
              <w:t>Rychlá kontrola znečištění filtru bez nutnosti demontáže krytu filtru pro snížení znečištění okolí inkubátoru.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E696B" w14:textId="77777777" w:rsidR="00BD7EFB" w:rsidRPr="00670F14" w:rsidRDefault="00BD7EFB" w:rsidP="00BD7EF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F1366" w14:textId="77777777" w:rsidR="00BD7EFB" w:rsidRPr="00E059EA" w:rsidRDefault="00BD7EFB" w:rsidP="00BD7EFB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80EB0" w14:textId="77777777" w:rsidR="00BD7EFB" w:rsidRPr="00E059EA" w:rsidRDefault="00BD7EFB" w:rsidP="00BD7EFB">
            <w:pPr>
              <w:rPr>
                <w:color w:val="FF0000"/>
              </w:rPr>
            </w:pPr>
          </w:p>
        </w:tc>
      </w:tr>
      <w:tr w:rsidR="00BD7EFB" w14:paraId="412E0FA5" w14:textId="77777777" w:rsidTr="00EB5B1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B90E6" w14:textId="75689296" w:rsidR="00BD7EFB" w:rsidRPr="00643A9D" w:rsidRDefault="00BD7EFB" w:rsidP="00BD7EFB">
            <w:pPr>
              <w:rPr>
                <w:rFonts w:cs="Arial"/>
                <w:sz w:val="18"/>
                <w:szCs w:val="18"/>
              </w:rPr>
            </w:pPr>
            <w:r w:rsidRPr="00643A9D">
              <w:rPr>
                <w:rFonts w:cs="Arial"/>
                <w:color w:val="000000"/>
                <w:sz w:val="18"/>
                <w:szCs w:val="18"/>
              </w:rPr>
              <w:t>Paměťové trendy pro všechny monitorované hodnoty pro rychlé zpětné vyhodnocení průběhu péče a stanovení dalšího postupu.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2B4F3" w14:textId="77777777" w:rsidR="00BD7EFB" w:rsidRPr="00670F14" w:rsidRDefault="00BD7EFB" w:rsidP="00BD7EF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4AF9B" w14:textId="77777777" w:rsidR="00BD7EFB" w:rsidRPr="00E059EA" w:rsidRDefault="00BD7EFB" w:rsidP="00BD7EFB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1CBA3" w14:textId="77777777" w:rsidR="00BD7EFB" w:rsidRPr="00E059EA" w:rsidRDefault="00BD7EFB" w:rsidP="00BD7EFB">
            <w:pPr>
              <w:rPr>
                <w:color w:val="FF0000"/>
              </w:rPr>
            </w:pPr>
          </w:p>
        </w:tc>
      </w:tr>
      <w:tr w:rsidR="005D612F" w:rsidRPr="005D612F" w14:paraId="7475C27B" w14:textId="77777777" w:rsidTr="00281085">
        <w:trPr>
          <w:trHeight w:val="567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5EB06EF" w14:textId="08CF97A9" w:rsidR="005D612F" w:rsidRPr="005D612F" w:rsidRDefault="003B7D90" w:rsidP="00492F71">
            <w:pPr>
              <w:jc w:val="center"/>
              <w:rPr>
                <w:b/>
                <w:bCs/>
                <w:u w:val="single"/>
              </w:rPr>
            </w:pPr>
            <w:r w:rsidRPr="003B7D90">
              <w:rPr>
                <w:b/>
                <w:bCs/>
                <w:u w:val="single"/>
              </w:rPr>
              <w:t xml:space="preserve">Modularita a dostupné </w:t>
            </w:r>
            <w:r w:rsidR="00BD7EFB" w:rsidRPr="003B7D90">
              <w:rPr>
                <w:b/>
                <w:bCs/>
                <w:u w:val="single"/>
              </w:rPr>
              <w:t>rozšíření</w:t>
            </w:r>
          </w:p>
        </w:tc>
      </w:tr>
      <w:tr w:rsidR="00BD7EFB" w14:paraId="0FCBA0CB" w14:textId="77777777" w:rsidTr="000D451F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52218" w14:textId="0F06CAE8" w:rsidR="00BD7EFB" w:rsidRPr="00643A9D" w:rsidRDefault="00BD7EFB" w:rsidP="00BD7EFB">
            <w:pPr>
              <w:rPr>
                <w:b/>
                <w:bCs/>
                <w:sz w:val="18"/>
                <w:szCs w:val="18"/>
                <w:u w:val="single"/>
              </w:rPr>
            </w:pPr>
            <w:r w:rsidRPr="00643A9D">
              <w:rPr>
                <w:rFonts w:cs="Arial"/>
                <w:color w:val="000000"/>
                <w:sz w:val="18"/>
                <w:szCs w:val="18"/>
              </w:rPr>
              <w:t xml:space="preserve">Integrovaný modul pulzní </w:t>
            </w:r>
            <w:proofErr w:type="spellStart"/>
            <w:r w:rsidRPr="00643A9D">
              <w:rPr>
                <w:rFonts w:cs="Arial"/>
                <w:color w:val="000000"/>
                <w:sz w:val="18"/>
                <w:szCs w:val="18"/>
              </w:rPr>
              <w:t>oxymetrie</w:t>
            </w:r>
            <w:proofErr w:type="spellEnd"/>
            <w:r w:rsidRPr="00643A9D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43A9D">
              <w:rPr>
                <w:rFonts w:cs="Arial"/>
                <w:color w:val="000000"/>
                <w:sz w:val="18"/>
                <w:szCs w:val="18"/>
              </w:rPr>
              <w:t>Masimo</w:t>
            </w:r>
            <w:proofErr w:type="spellEnd"/>
            <w:r w:rsidRPr="00643A9D">
              <w:rPr>
                <w:rFonts w:cs="Arial"/>
                <w:color w:val="000000"/>
                <w:sz w:val="18"/>
                <w:szCs w:val="18"/>
              </w:rPr>
              <w:t xml:space="preserve"> se zobrazením pletysmografické křivky na centrálním displeji.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993B0" w14:textId="77777777" w:rsidR="00BD7EFB" w:rsidRPr="00670F14" w:rsidRDefault="00BD7EFB" w:rsidP="00BD7EF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39DC8" w14:textId="77777777" w:rsidR="00BD7EFB" w:rsidRPr="00E059EA" w:rsidRDefault="00BD7EFB" w:rsidP="00BD7EFB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8E025" w14:textId="77777777" w:rsidR="00BD7EFB" w:rsidRPr="00E059EA" w:rsidRDefault="00BD7EFB" w:rsidP="00BD7EFB">
            <w:pPr>
              <w:rPr>
                <w:color w:val="FF0000"/>
              </w:rPr>
            </w:pPr>
          </w:p>
        </w:tc>
      </w:tr>
      <w:tr w:rsidR="00BD7EFB" w14:paraId="2330AF2F" w14:textId="77777777" w:rsidTr="000D451F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8AAF2" w14:textId="6A2DD101" w:rsidR="00BD7EFB" w:rsidRPr="00643A9D" w:rsidRDefault="00BD7EFB" w:rsidP="00BD7EFB">
            <w:pPr>
              <w:rPr>
                <w:rFonts w:cs="Arial"/>
                <w:sz w:val="18"/>
                <w:szCs w:val="18"/>
              </w:rPr>
            </w:pPr>
            <w:r w:rsidRPr="00643A9D">
              <w:rPr>
                <w:rFonts w:cs="Arial"/>
                <w:color w:val="000000"/>
                <w:sz w:val="18"/>
                <w:szCs w:val="18"/>
              </w:rPr>
              <w:t>Integrovaná elektronická váha vhodná i pro extrémně nezralé novorozence s rozsahem minimálně 300-7000 g.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2EEF6" w14:textId="77777777" w:rsidR="00BD7EFB" w:rsidRPr="00670F14" w:rsidRDefault="00BD7EFB" w:rsidP="00BD7EF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646AF" w14:textId="77777777" w:rsidR="00BD7EFB" w:rsidRPr="00E059EA" w:rsidRDefault="00BD7EFB" w:rsidP="00BD7EFB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27007" w14:textId="77777777" w:rsidR="00BD7EFB" w:rsidRPr="00E059EA" w:rsidRDefault="00BD7EFB" w:rsidP="00BD7EFB">
            <w:pPr>
              <w:rPr>
                <w:color w:val="FF0000"/>
              </w:rPr>
            </w:pPr>
          </w:p>
        </w:tc>
      </w:tr>
      <w:tr w:rsidR="00BD7EFB" w14:paraId="3D0E2550" w14:textId="77777777" w:rsidTr="000D451F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C50C2" w14:textId="30A744CE" w:rsidR="00BD7EFB" w:rsidRPr="00643A9D" w:rsidRDefault="00BD7EFB" w:rsidP="00BD7EFB">
            <w:pPr>
              <w:rPr>
                <w:rFonts w:cs="Arial"/>
                <w:sz w:val="18"/>
                <w:szCs w:val="18"/>
              </w:rPr>
            </w:pPr>
            <w:r w:rsidRPr="00643A9D">
              <w:rPr>
                <w:rFonts w:cs="Arial"/>
                <w:color w:val="000000"/>
                <w:sz w:val="18"/>
                <w:szCs w:val="18"/>
              </w:rPr>
              <w:t>Otočná police pro příslušenství, nastavitelná bez použití nářadí do různé výšky, držák IV nastavitelný bez použití nářadí do různé výšky.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2D74E" w14:textId="77777777" w:rsidR="00BD7EFB" w:rsidRPr="00670F14" w:rsidRDefault="00BD7EFB" w:rsidP="00BD7EF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A80FD" w14:textId="77777777" w:rsidR="00BD7EFB" w:rsidRPr="00E059EA" w:rsidRDefault="00BD7EFB" w:rsidP="00BD7EFB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3367C" w14:textId="77777777" w:rsidR="00BD7EFB" w:rsidRPr="00E059EA" w:rsidRDefault="00BD7EFB" w:rsidP="00BD7EFB">
            <w:pPr>
              <w:rPr>
                <w:color w:val="FF0000"/>
              </w:rPr>
            </w:pPr>
          </w:p>
        </w:tc>
      </w:tr>
      <w:tr w:rsidR="00BD7EFB" w14:paraId="5D33BEDA" w14:textId="77777777" w:rsidTr="000D451F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94CA3" w14:textId="099E46B8" w:rsidR="00BD7EFB" w:rsidRPr="00643A9D" w:rsidRDefault="00BD7EFB" w:rsidP="00BD7EFB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643A9D">
              <w:rPr>
                <w:rFonts w:cs="Arial"/>
                <w:color w:val="000000"/>
                <w:sz w:val="18"/>
                <w:szCs w:val="18"/>
              </w:rPr>
              <w:t>Erulišta</w:t>
            </w:r>
            <w:proofErr w:type="spellEnd"/>
            <w:r w:rsidRPr="00643A9D">
              <w:rPr>
                <w:rFonts w:cs="Arial"/>
                <w:color w:val="000000"/>
                <w:sz w:val="18"/>
                <w:szCs w:val="18"/>
              </w:rPr>
              <w:t xml:space="preserve"> s držákem pro variabilní umístění na stojanu v různé výšce a poloze.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DE7DA" w14:textId="77777777" w:rsidR="00BD7EFB" w:rsidRPr="00670F14" w:rsidRDefault="00BD7EFB" w:rsidP="00BD7EF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4597B" w14:textId="77777777" w:rsidR="00BD7EFB" w:rsidRPr="00E059EA" w:rsidRDefault="00BD7EFB" w:rsidP="00BD7EFB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9A1DF" w14:textId="77777777" w:rsidR="00BD7EFB" w:rsidRPr="00E059EA" w:rsidRDefault="00BD7EFB" w:rsidP="00BD7EFB">
            <w:pPr>
              <w:rPr>
                <w:color w:val="FF0000"/>
              </w:rPr>
            </w:pPr>
          </w:p>
        </w:tc>
      </w:tr>
      <w:tr w:rsidR="00BD7EFB" w14:paraId="0A962336" w14:textId="77777777" w:rsidTr="000D451F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6105C" w14:textId="1BB4D3F7" w:rsidR="00BD7EFB" w:rsidRPr="00643A9D" w:rsidRDefault="00BD7EFB" w:rsidP="00BD7EFB">
            <w:pPr>
              <w:rPr>
                <w:rFonts w:cs="Arial"/>
                <w:color w:val="000000"/>
                <w:sz w:val="18"/>
                <w:szCs w:val="18"/>
              </w:rPr>
            </w:pPr>
            <w:r w:rsidRPr="00643A9D">
              <w:rPr>
                <w:rFonts w:cs="Arial"/>
                <w:color w:val="000000"/>
                <w:sz w:val="18"/>
                <w:szCs w:val="18"/>
              </w:rPr>
              <w:t>Držák tlakové lahve.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5571" w14:textId="77777777" w:rsidR="00BD7EFB" w:rsidRPr="00670F14" w:rsidRDefault="00BD7EFB" w:rsidP="00BD7EF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0967C" w14:textId="77777777" w:rsidR="00BD7EFB" w:rsidRPr="00E059EA" w:rsidRDefault="00BD7EFB" w:rsidP="00BD7EFB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9E300" w14:textId="77777777" w:rsidR="00BD7EFB" w:rsidRPr="00E059EA" w:rsidRDefault="00BD7EFB" w:rsidP="00BD7EFB">
            <w:pPr>
              <w:rPr>
                <w:color w:val="FF0000"/>
              </w:rPr>
            </w:pPr>
          </w:p>
        </w:tc>
      </w:tr>
      <w:tr w:rsidR="00BD7EFB" w14:paraId="31747300" w14:textId="77777777" w:rsidTr="000D451F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5373E" w14:textId="244E53F8" w:rsidR="00BD7EFB" w:rsidRPr="00643A9D" w:rsidRDefault="00BD7EFB" w:rsidP="00BD7EFB">
            <w:pPr>
              <w:rPr>
                <w:rFonts w:cs="Arial"/>
                <w:color w:val="000000"/>
                <w:sz w:val="18"/>
                <w:szCs w:val="18"/>
              </w:rPr>
            </w:pPr>
            <w:r w:rsidRPr="00643A9D">
              <w:rPr>
                <w:rFonts w:cs="Arial"/>
                <w:color w:val="000000"/>
                <w:sz w:val="18"/>
                <w:szCs w:val="18"/>
              </w:rPr>
              <w:t>Držák ventilačních okruhů.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53803" w14:textId="77777777" w:rsidR="00BD7EFB" w:rsidRPr="00670F14" w:rsidRDefault="00BD7EFB" w:rsidP="00BD7EF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2B9E9" w14:textId="77777777" w:rsidR="00BD7EFB" w:rsidRPr="00E059EA" w:rsidRDefault="00BD7EFB" w:rsidP="00BD7EFB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2EBFF" w14:textId="77777777" w:rsidR="00BD7EFB" w:rsidRPr="00E059EA" w:rsidRDefault="00BD7EFB" w:rsidP="00BD7EFB">
            <w:pPr>
              <w:rPr>
                <w:color w:val="FF0000"/>
              </w:rPr>
            </w:pPr>
          </w:p>
        </w:tc>
      </w:tr>
    </w:tbl>
    <w:p w14:paraId="62E2DAF3" w14:textId="65A360FD" w:rsidR="003465E0" w:rsidRDefault="00EB0484" w:rsidP="003465E0">
      <w:pPr>
        <w:rPr>
          <w:b/>
          <w:bCs/>
        </w:rPr>
      </w:pPr>
      <w:r w:rsidRPr="00EB0484">
        <w:rPr>
          <w:noProof/>
        </w:rPr>
        <w:drawing>
          <wp:inline distT="0" distB="0" distL="0" distR="0" wp14:anchorId="2DF71784" wp14:editId="2E3941F0">
            <wp:extent cx="5758180" cy="804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81ADC">
      <w:pPr>
        <w:keepNext/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81ADC">
      <w:pPr>
        <w:keepNext/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4DDDEFE9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902483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 xml:space="preserve">) a PACS ONN provede dodavatel v součinnosti s techniky útvaru ICT zadavatele. Součinnost s technikem útvaru ICT musí být </w:t>
      </w:r>
      <w:r w:rsidRPr="001F0B21">
        <w:rPr>
          <w:rFonts w:cs="Arial"/>
          <w:szCs w:val="20"/>
        </w:rPr>
        <w:lastRenderedPageBreak/>
        <w:t>dodavatelem domluvena s minimálním předstihem 5 pracovních dnů, a to prokazatelným způsobem (email, zápis z jednání). </w:t>
      </w:r>
    </w:p>
    <w:p w14:paraId="5832D073" w14:textId="4173C4C8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r w:rsidR="00902483" w:rsidRPr="001F0B21">
        <w:rPr>
          <w:rFonts w:cs="Arial"/>
          <w:szCs w:val="20"/>
        </w:rPr>
        <w:t>20místné</w:t>
      </w:r>
      <w:r w:rsidRPr="001F0B21">
        <w:rPr>
          <w:rFonts w:cs="Arial"/>
          <w:szCs w:val="20"/>
        </w:rPr>
        <w:t xml:space="preserve">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3465E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115105F9" w:rsidR="00344E00" w:rsidRPr="00902483" w:rsidRDefault="003465E0" w:rsidP="00902483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344E00" w:rsidRPr="0090248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757CB" w14:textId="77777777" w:rsidR="009C76B9" w:rsidRDefault="009C76B9" w:rsidP="00344E00">
      <w:r>
        <w:separator/>
      </w:r>
    </w:p>
  </w:endnote>
  <w:endnote w:type="continuationSeparator" w:id="0">
    <w:p w14:paraId="73C51728" w14:textId="77777777" w:rsidR="009C76B9" w:rsidRDefault="009C76B9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1412B" w14:textId="77777777" w:rsidR="009C76B9" w:rsidRDefault="009C76B9" w:rsidP="00344E00">
      <w:r>
        <w:separator/>
      </w:r>
    </w:p>
  </w:footnote>
  <w:footnote w:type="continuationSeparator" w:id="0">
    <w:p w14:paraId="0C1B507D" w14:textId="77777777" w:rsidR="009C76B9" w:rsidRDefault="009C76B9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92C3A" w14:textId="77777777" w:rsidR="007E7D56" w:rsidRDefault="007E7D56" w:rsidP="007E7D56">
    <w:pPr>
      <w:pStyle w:val="Zhlav"/>
      <w:jc w:val="center"/>
    </w:pPr>
    <w:r>
      <w:rPr>
        <w:noProof/>
      </w:rPr>
      <w:drawing>
        <wp:inline distT="0" distB="0" distL="0" distR="0" wp14:anchorId="2222AB8D" wp14:editId="271C0B14">
          <wp:extent cx="5438775" cy="908261"/>
          <wp:effectExtent l="0" t="0" r="0" b="635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24052"/>
    <w:rsid w:val="00070993"/>
    <w:rsid w:val="00076940"/>
    <w:rsid w:val="000962DD"/>
    <w:rsid w:val="000D2848"/>
    <w:rsid w:val="000D451F"/>
    <w:rsid w:val="00102D28"/>
    <w:rsid w:val="001068BA"/>
    <w:rsid w:val="0011111A"/>
    <w:rsid w:val="00124470"/>
    <w:rsid w:val="001361B7"/>
    <w:rsid w:val="001A4508"/>
    <w:rsid w:val="001B3041"/>
    <w:rsid w:val="001D485B"/>
    <w:rsid w:val="001F58C4"/>
    <w:rsid w:val="00234B72"/>
    <w:rsid w:val="00271730"/>
    <w:rsid w:val="00277C21"/>
    <w:rsid w:val="00281085"/>
    <w:rsid w:val="003037DC"/>
    <w:rsid w:val="0032576C"/>
    <w:rsid w:val="00333234"/>
    <w:rsid w:val="00344E00"/>
    <w:rsid w:val="003465E0"/>
    <w:rsid w:val="003560BC"/>
    <w:rsid w:val="00381ADC"/>
    <w:rsid w:val="00384F84"/>
    <w:rsid w:val="003A74A4"/>
    <w:rsid w:val="003B7A3A"/>
    <w:rsid w:val="003B7D90"/>
    <w:rsid w:val="0047555E"/>
    <w:rsid w:val="00492F71"/>
    <w:rsid w:val="004A0646"/>
    <w:rsid w:val="004A1F36"/>
    <w:rsid w:val="004D2320"/>
    <w:rsid w:val="005004A3"/>
    <w:rsid w:val="00511BC8"/>
    <w:rsid w:val="005508C9"/>
    <w:rsid w:val="005D377A"/>
    <w:rsid w:val="005D612F"/>
    <w:rsid w:val="005F05A0"/>
    <w:rsid w:val="005F16B1"/>
    <w:rsid w:val="005F623E"/>
    <w:rsid w:val="00643A9D"/>
    <w:rsid w:val="00652A65"/>
    <w:rsid w:val="00667825"/>
    <w:rsid w:val="0068016E"/>
    <w:rsid w:val="006C247B"/>
    <w:rsid w:val="006E0413"/>
    <w:rsid w:val="00710740"/>
    <w:rsid w:val="00741669"/>
    <w:rsid w:val="00780B45"/>
    <w:rsid w:val="007E7D56"/>
    <w:rsid w:val="008146F8"/>
    <w:rsid w:val="00815FE5"/>
    <w:rsid w:val="00846273"/>
    <w:rsid w:val="008F227A"/>
    <w:rsid w:val="00902483"/>
    <w:rsid w:val="0090796A"/>
    <w:rsid w:val="00924040"/>
    <w:rsid w:val="00935C18"/>
    <w:rsid w:val="009C76B9"/>
    <w:rsid w:val="00A1356F"/>
    <w:rsid w:val="00A30D53"/>
    <w:rsid w:val="00A31E1B"/>
    <w:rsid w:val="00A360CC"/>
    <w:rsid w:val="00AC4892"/>
    <w:rsid w:val="00AF394D"/>
    <w:rsid w:val="00B049E1"/>
    <w:rsid w:val="00B12671"/>
    <w:rsid w:val="00BA0C73"/>
    <w:rsid w:val="00BA362A"/>
    <w:rsid w:val="00BD21AF"/>
    <w:rsid w:val="00BD7EFB"/>
    <w:rsid w:val="00C27360"/>
    <w:rsid w:val="00C451B2"/>
    <w:rsid w:val="00C76197"/>
    <w:rsid w:val="00C920C0"/>
    <w:rsid w:val="00C97E95"/>
    <w:rsid w:val="00CC0D12"/>
    <w:rsid w:val="00CE6ACC"/>
    <w:rsid w:val="00D008FB"/>
    <w:rsid w:val="00D52F77"/>
    <w:rsid w:val="00D57921"/>
    <w:rsid w:val="00DC4B98"/>
    <w:rsid w:val="00DC7AD4"/>
    <w:rsid w:val="00DF1AED"/>
    <w:rsid w:val="00DF5867"/>
    <w:rsid w:val="00DF7302"/>
    <w:rsid w:val="00DF7DAB"/>
    <w:rsid w:val="00E609B9"/>
    <w:rsid w:val="00EB0484"/>
    <w:rsid w:val="00EB2EA9"/>
    <w:rsid w:val="00ED3D94"/>
    <w:rsid w:val="00ED63D1"/>
    <w:rsid w:val="00EF7A84"/>
    <w:rsid w:val="00F141BA"/>
    <w:rsid w:val="00F50B21"/>
    <w:rsid w:val="00F51825"/>
    <w:rsid w:val="00F9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E7D56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1115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2022-12-14T15:00:00Z</dcterms:created>
  <dcterms:modified xsi:type="dcterms:W3CDTF">2023-04-14T12:32:00Z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